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074"/>
        <w:gridCol w:w="1212"/>
        <w:gridCol w:w="4985"/>
      </w:tblGrid>
      <w:tr w:rsidR="00BB1D23" w:rsidRPr="00BB1D23" w:rsidTr="00BB1D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1D23" w:rsidRPr="00BB1D23" w:rsidRDefault="00BB1D23" w:rsidP="00BB1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417/053.CN.02.07342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1D23" w:rsidRPr="00BB1D23" w:rsidRDefault="00BB1D23" w:rsidP="00BB1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1D23" w:rsidRPr="00BB1D23" w:rsidRDefault="00BB1D23" w:rsidP="00BB1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1D23" w:rsidRPr="00BB1D23" w:rsidRDefault="00BB1D23" w:rsidP="00BB1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12.2.030-2000 "Система стандартов безопасности труда. Машины ручные. Шумовые характеристики. Нормы. Методы испытаний" раздел 4; ГОСТ IEC 61000-3-3-2015 "Электромагнитная совместимость (ЭМС). Часть 3-3. Нормы. Ограничение изменений напряжения, колебаний напряжения и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 разделы 4 и 6; ГОСТ IEC 60745-1-2011 "Машины ручные электрические. Безопасность и методы испытаний. Часть 1. Общие требования"; ГОСТ IEC 60745-2-6-2011 "Машины ручные электрические. Безопасность и методы испытаний. Часть 2-6. Частные требования к молоткам и перфораторам"; ГОСТ IEC 61000-3-2-2017 "Электромагнитная совместимость (ЭМС). Часть 3-2. Нормы. Нормы эмиссии гармонических составляющих тока (оборудование с входным током не более 16 А в одной фазе)" разделы 5 и 7;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Dongli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Electric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Appliance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Huacheng West Road, Chengxi New District, Yongkang City, Jinhua City, Zhejiang Province,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6974095660019 NingBo Kinway Electronic Technology Co., Ltd.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3F, Building 2, Aierni Group, West Xiaogao Road, Shounan Street, Yinzhou District, Ningbo, Zhejiang, 29.797974°, 121.520696°; Jinding Group Co., Ltd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No.28, Jinding Road, HuangLi Town, Wujin District, Changzhou, Jiangsu,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6958810566886 Zhejiang Boda Industrial Co., Ltd.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 1, East Changcheng Avenue, Economic Development Zone, Yongkang City, Jinhua City, Zhejiang Province,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6923966500015; Zhejiang Hangbo Power Tools Co., LTD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No.1255, East Tiyuchang Road, Jiaojiang District, Taizhou City, Zhejiang Province, 28.637615, 121.4713628 Zhejiang Benyu Tools CO., LTD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No.188, Haichang Road Taizhou, Zhejiang,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6975638810014;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CISPR 14-2-2016 (CISPR 14-2:2015) "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Электромагнитная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совместимость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BB1D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4; ГОСТ 17770-86 "Машины ручные. Требования к вибрационным характеристикам" раздел 4; Инструмент ручной электрифицированный: перфораторы электрические с торговой маркой «STARWIND», модели: RH20-600, RH22-600, RH24-750S0, RH24-750S3, RH24Q-785S3, RH26-780S0, RH26-780S3, RH26Q-780S3, RH26-900S0, RH28-990S1, RH28Q-990S1, RH30-1050S2, RH30Q-1050S2, RHV32-1600S1, RHV36-1800S1, RHV38-1500S1, RHV40-1650S1; Инструмент ручной электрифицированный: отбойные молотки электрические с торговой маркой «STARWIND», модели: SDB45-1500MS0, SDB45-150</w:t>
            </w:r>
          </w:p>
        </w:tc>
      </w:tr>
    </w:tbl>
    <w:p w:rsidR="0008257E" w:rsidRDefault="00C0793E">
      <w:pPr>
        <w:rPr>
          <w:color w:val="FF0000"/>
        </w:rPr>
      </w:pPr>
      <w:r w:rsidRPr="00C0793E">
        <w:rPr>
          <w:color w:val="FF0000"/>
        </w:rPr>
        <w:t>Отбойные молотки в Выписке указаны не все</w:t>
      </w:r>
    </w:p>
    <w:p w:rsidR="00C0793E" w:rsidRPr="00C0793E" w:rsidRDefault="00C0793E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6293571" cy="590550"/>
            <wp:effectExtent l="0" t="0" r="0" b="0"/>
            <wp:docPr id="3" name="Рисунок 3" descr="cid:image001.png@01DC4431.F3224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C4431.F3224D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533" cy="59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704"/>
        <w:gridCol w:w="1560"/>
        <w:gridCol w:w="7995"/>
      </w:tblGrid>
      <w:tr w:rsidR="00C0793E" w:rsidTr="00C0793E">
        <w:trPr>
          <w:trHeight w:val="300"/>
        </w:trPr>
        <w:tc>
          <w:tcPr>
            <w:tcW w:w="9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793E" w:rsidRDefault="00C0793E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793E" w:rsidRDefault="00C0793E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793E" w:rsidRDefault="00C0793E">
            <w:pPr>
              <w:rPr>
                <w:color w:val="000000"/>
                <w:lang w:eastAsia="ru-RU"/>
              </w:rPr>
            </w:pPr>
          </w:p>
        </w:tc>
        <w:tc>
          <w:tcPr>
            <w:tcW w:w="79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793E" w:rsidRDefault="00C0793E">
            <w:pPr>
              <w:rPr>
                <w:color w:val="000000"/>
                <w:lang w:eastAsia="ru-RU"/>
              </w:rPr>
            </w:pPr>
          </w:p>
        </w:tc>
      </w:tr>
    </w:tbl>
    <w:p w:rsidR="00C0793E" w:rsidRDefault="00C0793E">
      <w:bookmarkStart w:id="0" w:name="_GoBack"/>
      <w:bookmarkEnd w:id="0"/>
    </w:p>
    <w:sectPr w:rsidR="00C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23"/>
    <w:rsid w:val="00070BA9"/>
    <w:rsid w:val="000B14A3"/>
    <w:rsid w:val="00BB1D23"/>
    <w:rsid w:val="00C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A57"/>
  <w15:chartTrackingRefBased/>
  <w15:docId w15:val="{72BB58D2-8F10-47B1-BF08-C2C36C19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4431.F3224D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XA7P7-39"</dc:creator>
  <cp:keywords/>
  <dc:description/>
  <cp:lastModifiedBy>"solovova.e on XA7P8-26"</cp:lastModifiedBy>
  <cp:revision>2</cp:revision>
  <dcterms:created xsi:type="dcterms:W3CDTF">2025-10-23T12:39:00Z</dcterms:created>
  <dcterms:modified xsi:type="dcterms:W3CDTF">2025-10-23T12:39:00Z</dcterms:modified>
</cp:coreProperties>
</file>